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center"/>
        <w:rPr>
          <w:rFonts w:ascii="Times New Roman" w:hAnsi="Times New Roman" w:cs="Times New Roman"/>
          <w:sz w:val="24"/>
          <w:szCs w:val="24"/>
        </w:rPr>
      </w:pPr>
    </w:p>
    <w:p w:rsidR="005C4D24" w:rsidRPr="00366F60" w:rsidP="00366F60">
      <w:pPr>
        <w:spacing w:line="480" w:lineRule="auto"/>
        <w:ind w:firstLine="720"/>
        <w:jc w:val="center"/>
        <w:rPr>
          <w:rFonts w:ascii="Times New Roman" w:hAnsi="Times New Roman" w:cs="Times New Roman"/>
          <w:sz w:val="24"/>
          <w:szCs w:val="24"/>
        </w:rPr>
      </w:pPr>
      <w:r w:rsidRPr="00366F60">
        <w:rPr>
          <w:rFonts w:ascii="Times New Roman" w:hAnsi="Times New Roman" w:cs="Times New Roman"/>
          <w:sz w:val="24"/>
          <w:szCs w:val="24"/>
        </w:rPr>
        <w:t>Name</w:t>
      </w:r>
      <w:bookmarkStart w:id="0" w:name="_GoBack"/>
      <w:bookmarkEnd w:id="0"/>
    </w:p>
    <w:p w:rsidR="005C4D24" w:rsidRPr="00366F60" w:rsidP="00366F60">
      <w:pPr>
        <w:spacing w:line="480" w:lineRule="auto"/>
        <w:ind w:firstLine="720"/>
        <w:jc w:val="center"/>
        <w:rPr>
          <w:rFonts w:ascii="Times New Roman" w:hAnsi="Times New Roman" w:cs="Times New Roman"/>
          <w:sz w:val="24"/>
          <w:szCs w:val="24"/>
        </w:rPr>
      </w:pPr>
      <w:r w:rsidRPr="00366F60">
        <w:rPr>
          <w:rFonts w:ascii="Times New Roman" w:hAnsi="Times New Roman" w:cs="Times New Roman"/>
          <w:sz w:val="24"/>
          <w:szCs w:val="24"/>
        </w:rPr>
        <w:t>Institution</w:t>
      </w:r>
    </w:p>
    <w:p w:rsidR="005C4D24" w:rsidRPr="00366F60" w:rsidP="00366F60">
      <w:pPr>
        <w:spacing w:line="480" w:lineRule="auto"/>
        <w:ind w:firstLine="720"/>
        <w:jc w:val="center"/>
        <w:rPr>
          <w:rFonts w:ascii="Times New Roman" w:hAnsi="Times New Roman" w:cs="Times New Roman"/>
          <w:sz w:val="24"/>
          <w:szCs w:val="24"/>
        </w:rPr>
      </w:pPr>
      <w:r w:rsidRPr="00366F60">
        <w:rPr>
          <w:rFonts w:ascii="Times New Roman" w:hAnsi="Times New Roman" w:cs="Times New Roman"/>
          <w:sz w:val="24"/>
          <w:szCs w:val="24"/>
        </w:rPr>
        <w:t>Course</w:t>
      </w:r>
    </w:p>
    <w:p w:rsidR="005C4D24" w:rsidRPr="00366F60" w:rsidP="00366F60">
      <w:pPr>
        <w:spacing w:line="480" w:lineRule="auto"/>
        <w:ind w:firstLine="720"/>
        <w:jc w:val="center"/>
        <w:rPr>
          <w:rFonts w:ascii="Times New Roman" w:hAnsi="Times New Roman" w:cs="Times New Roman"/>
          <w:sz w:val="24"/>
          <w:szCs w:val="24"/>
        </w:rPr>
      </w:pPr>
      <w:r w:rsidRPr="00366F60">
        <w:rPr>
          <w:rFonts w:ascii="Times New Roman" w:hAnsi="Times New Roman" w:cs="Times New Roman"/>
          <w:sz w:val="24"/>
          <w:szCs w:val="24"/>
        </w:rPr>
        <w:t>Date</w:t>
      </w:r>
    </w:p>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both"/>
        <w:rPr>
          <w:rFonts w:ascii="Times New Roman" w:hAnsi="Times New Roman" w:cs="Times New Roman"/>
          <w:sz w:val="24"/>
          <w:szCs w:val="24"/>
        </w:rPr>
      </w:pPr>
    </w:p>
    <w:p w:rsidR="00366F60" w:rsidRPr="00366F60" w:rsidP="00366F60">
      <w:pPr>
        <w:spacing w:line="480" w:lineRule="auto"/>
        <w:ind w:firstLine="720"/>
        <w:jc w:val="both"/>
        <w:rPr>
          <w:rFonts w:ascii="Times New Roman" w:hAnsi="Times New Roman" w:cs="Times New Roman"/>
          <w:sz w:val="24"/>
          <w:szCs w:val="24"/>
        </w:rPr>
      </w:pPr>
    </w:p>
    <w:p w:rsidR="00172757" w:rsidRPr="00366F60" w:rsidP="00366F60">
      <w:pPr>
        <w:spacing w:line="480" w:lineRule="auto"/>
        <w:ind w:firstLine="720"/>
        <w:jc w:val="both"/>
        <w:rPr>
          <w:rFonts w:ascii="Times New Roman" w:hAnsi="Times New Roman" w:cs="Times New Roman"/>
          <w:sz w:val="24"/>
          <w:szCs w:val="24"/>
        </w:rPr>
      </w:pPr>
      <w:r w:rsidRPr="00366F60">
        <w:rPr>
          <w:rFonts w:ascii="Times New Roman" w:hAnsi="Times New Roman" w:cs="Times New Roman"/>
          <w:sz w:val="24"/>
          <w:szCs w:val="24"/>
        </w:rPr>
        <w:t>George Wells Parker was a political activist of Africa-America and a writer. He was the co-founder of the Hamitic League of the World. George Wells Parker was born on September 18, 1882, and died on July 28, 1931. His parents' origin was Virginia and South Carolina, though they later migrated to Omaha during the young age of Parker.</w:t>
      </w:r>
      <w:r w:rsidRPr="00366F60" w:rsidR="00E708CB">
        <w:rPr>
          <w:rFonts w:ascii="Times New Roman" w:hAnsi="Times New Roman" w:cs="Times New Roman"/>
          <w:sz w:val="24"/>
          <w:szCs w:val="24"/>
        </w:rPr>
        <w:t xml:space="preserve"> The African Origin Grecian Civilization consists of thirteen (13) chapters.</w:t>
      </w:r>
    </w:p>
    <w:p w:rsidR="00172757" w:rsidRPr="00366F60" w:rsidP="00366F60">
      <w:pPr>
        <w:spacing w:line="480" w:lineRule="auto"/>
        <w:ind w:firstLine="720"/>
        <w:jc w:val="both"/>
        <w:rPr>
          <w:rFonts w:ascii="Times New Roman" w:hAnsi="Times New Roman" w:cs="Times New Roman"/>
          <w:sz w:val="24"/>
          <w:szCs w:val="24"/>
        </w:rPr>
      </w:pPr>
      <w:r w:rsidRPr="00366F60" w:rsidR="00E708CB">
        <w:rPr>
          <w:rFonts w:ascii="Times New Roman" w:hAnsi="Times New Roman" w:cs="Times New Roman"/>
          <w:sz w:val="24"/>
          <w:szCs w:val="24"/>
        </w:rPr>
        <w:t xml:space="preserve">Moreover, the chapters make a summation of three hundred and seventeen pages (317). The book was written on considerations of colonization, belonging to the time- period of Greek history. It was based on </w:t>
      </w:r>
      <w:r w:rsidRPr="00366F60" w:rsidR="001B25CB">
        <w:rPr>
          <w:rFonts w:ascii="Times New Roman" w:hAnsi="Times New Roman" w:cs="Times New Roman"/>
          <w:sz w:val="24"/>
          <w:szCs w:val="24"/>
        </w:rPr>
        <w:t>the dark ages of the Greeks in the 12</w:t>
      </w:r>
      <w:r w:rsidRPr="00366F60" w:rsidR="001B25CB">
        <w:rPr>
          <w:rFonts w:ascii="Times New Roman" w:hAnsi="Times New Roman" w:cs="Times New Roman"/>
          <w:sz w:val="24"/>
          <w:szCs w:val="24"/>
          <w:vertAlign w:val="superscript"/>
        </w:rPr>
        <w:t>th</w:t>
      </w:r>
      <w:r w:rsidRPr="00366F60" w:rsidR="001B25CB">
        <w:rPr>
          <w:rFonts w:ascii="Times New Roman" w:hAnsi="Times New Roman" w:cs="Times New Roman"/>
          <w:sz w:val="24"/>
          <w:szCs w:val="24"/>
        </w:rPr>
        <w:t>-9</w:t>
      </w:r>
      <w:r w:rsidRPr="00366F60" w:rsidR="001B25CB">
        <w:rPr>
          <w:rFonts w:ascii="Times New Roman" w:hAnsi="Times New Roman" w:cs="Times New Roman"/>
          <w:sz w:val="24"/>
          <w:szCs w:val="24"/>
          <w:vertAlign w:val="superscript"/>
        </w:rPr>
        <w:t>th</w:t>
      </w:r>
      <w:r w:rsidRPr="00366F60" w:rsidR="001B25CB">
        <w:rPr>
          <w:rFonts w:ascii="Times New Roman" w:hAnsi="Times New Roman" w:cs="Times New Roman"/>
          <w:sz w:val="24"/>
          <w:szCs w:val="24"/>
        </w:rPr>
        <w:t xml:space="preserve"> centuries. During the end of antiquity there was a follow by the Early Middle Ages and the period</w:t>
      </w:r>
      <w:r w:rsidRPr="00366F60" w:rsidR="00366F60">
        <w:rPr>
          <w:rFonts w:ascii="Times New Roman" w:hAnsi="Times New Roman" w:cs="Times New Roman"/>
          <w:sz w:val="24"/>
          <w:szCs w:val="24"/>
        </w:rPr>
        <w:t xml:space="preserve"> of Byzantine</w:t>
      </w:r>
      <w:r w:rsidRPr="00366F60" w:rsidR="00366F60">
        <w:rPr>
          <w:rFonts w:ascii="Times New Roman" w:hAnsi="Times New Roman" w:cs="Times New Roman"/>
          <w:sz w:val="24"/>
          <w:szCs w:val="24"/>
          <w:shd w:val="clear" w:color="auto" w:fill="FFFFFF"/>
        </w:rPr>
        <w:t xml:space="preserve"> (Spitzer, </w:t>
      </w:r>
      <w:r w:rsidRPr="00366F60" w:rsidR="00366F60">
        <w:rPr>
          <w:rFonts w:ascii="Times New Roman" w:hAnsi="Times New Roman" w:cs="Times New Roman"/>
          <w:sz w:val="24"/>
          <w:szCs w:val="24"/>
          <w:shd w:val="clear" w:color="auto" w:fill="FFFFFF"/>
        </w:rPr>
        <w:t>1955).</w:t>
      </w:r>
    </w:p>
    <w:p w:rsidR="001B25CB" w:rsidRPr="00366F60" w:rsidP="00366F60">
      <w:pPr>
        <w:spacing w:line="480" w:lineRule="auto"/>
        <w:ind w:firstLine="720"/>
        <w:jc w:val="both"/>
        <w:rPr>
          <w:rFonts w:ascii="Times New Roman" w:hAnsi="Times New Roman" w:cs="Times New Roman"/>
          <w:sz w:val="24"/>
          <w:szCs w:val="24"/>
          <w:shd w:val="clear" w:color="auto" w:fill="FFFFFF"/>
        </w:rPr>
      </w:pPr>
      <w:r w:rsidRPr="00366F60">
        <w:rPr>
          <w:rFonts w:ascii="Times New Roman" w:hAnsi="Times New Roman" w:cs="Times New Roman"/>
          <w:sz w:val="24"/>
          <w:szCs w:val="24"/>
        </w:rPr>
        <w:t xml:space="preserve">The structure of </w:t>
      </w:r>
      <w:r w:rsidRPr="00366F60">
        <w:rPr>
          <w:rFonts w:ascii="Times New Roman" w:hAnsi="Times New Roman" w:cs="Times New Roman"/>
          <w:sz w:val="24"/>
          <w:szCs w:val="24"/>
          <w:shd w:val="clear" w:color="auto" w:fill="FFFFFF"/>
        </w:rPr>
        <w:t>The</w:t>
      </w:r>
      <w:r w:rsidRPr="00366F60">
        <w:rPr>
          <w:rFonts w:ascii="Times New Roman" w:hAnsi="Times New Roman" w:cs="Times New Roman"/>
          <w:sz w:val="24"/>
          <w:szCs w:val="24"/>
          <w:shd w:val="clear" w:color="auto" w:fill="FFFFFF"/>
        </w:rPr>
        <w:t xml:space="preserve"> African Origin Grecia</w:t>
      </w:r>
      <w:r w:rsidRPr="00366F60">
        <w:rPr>
          <w:rFonts w:ascii="Times New Roman" w:hAnsi="Times New Roman" w:cs="Times New Roman"/>
          <w:sz w:val="24"/>
          <w:szCs w:val="24"/>
          <w:shd w:val="clear" w:color="auto" w:fill="FFFFFF"/>
        </w:rPr>
        <w:t xml:space="preserve">n Civilization is strategically made to compliment the information it represents in the book. The structure of the book is considered to be </w:t>
      </w:r>
      <w:r w:rsidRPr="00366F60" w:rsidR="00E074AE">
        <w:rPr>
          <w:rFonts w:ascii="Times New Roman" w:hAnsi="Times New Roman" w:cs="Times New Roman"/>
          <w:sz w:val="24"/>
          <w:szCs w:val="24"/>
          <w:shd w:val="clear" w:color="auto" w:fill="FFFFFF"/>
        </w:rPr>
        <w:t>chronological because there is a science arrangement of events depending on their order or sequence of occurrence concerning time. Moreover, the structure featured to be topical because it determines the definite temporal order of events that are of the past. It also pertains and deals with matters which are of current or local interest in Mesopotamia, Egypt.</w:t>
      </w:r>
    </w:p>
    <w:p w:rsidR="00E074AE" w:rsidRPr="00366F60" w:rsidP="00366F60">
      <w:pPr>
        <w:spacing w:line="480" w:lineRule="auto"/>
        <w:ind w:firstLine="720"/>
        <w:jc w:val="both"/>
        <w:rPr>
          <w:rFonts w:ascii="Times New Roman" w:hAnsi="Times New Roman" w:cs="Times New Roman"/>
          <w:sz w:val="24"/>
          <w:szCs w:val="24"/>
          <w:shd w:val="clear" w:color="auto" w:fill="FFFFFF"/>
        </w:rPr>
      </w:pPr>
      <w:r w:rsidRPr="00366F60">
        <w:rPr>
          <w:rFonts w:ascii="Times New Roman" w:hAnsi="Times New Roman" w:cs="Times New Roman"/>
          <w:sz w:val="24"/>
          <w:szCs w:val="24"/>
          <w:shd w:val="clear" w:color="auto" w:fill="FFFFFF"/>
        </w:rPr>
        <w:t xml:space="preserve">In addition, </w:t>
      </w:r>
      <w:r w:rsidRPr="00366F60">
        <w:rPr>
          <w:rFonts w:ascii="Times New Roman" w:hAnsi="Times New Roman" w:cs="Times New Roman"/>
          <w:sz w:val="24"/>
          <w:szCs w:val="24"/>
          <w:shd w:val="clear" w:color="auto" w:fill="FFFFFF"/>
        </w:rPr>
        <w:t>The African Origin Grecian Civilization</w:t>
      </w:r>
      <w:r w:rsidRPr="00366F60">
        <w:rPr>
          <w:rFonts w:ascii="Times New Roman" w:hAnsi="Times New Roman" w:cs="Times New Roman"/>
          <w:sz w:val="24"/>
          <w:szCs w:val="24"/>
          <w:shd w:val="clear" w:color="auto" w:fill="FFFFFF"/>
        </w:rPr>
        <w:t xml:space="preserve"> book is divided into different </w:t>
      </w:r>
      <w:r w:rsidRPr="00366F60" w:rsidR="00B52581">
        <w:rPr>
          <w:rFonts w:ascii="Times New Roman" w:hAnsi="Times New Roman" w:cs="Times New Roman"/>
          <w:sz w:val="24"/>
          <w:szCs w:val="24"/>
          <w:shd w:val="clear" w:color="auto" w:fill="FFFFFF"/>
        </w:rPr>
        <w:t xml:space="preserve">parts and sections. This is done to give a fair and impressive outline of the book. It also makes it the work to be more detailed and quick to engage in, thus saving the reader's time. The thesis of the book was meant to discuss </w:t>
      </w:r>
      <w:r w:rsidRPr="00366F60" w:rsidR="00B64CED">
        <w:rPr>
          <w:rFonts w:ascii="Times New Roman" w:hAnsi="Times New Roman" w:cs="Times New Roman"/>
          <w:sz w:val="24"/>
          <w:szCs w:val="24"/>
          <w:shd w:val="clear" w:color="auto" w:fill="FFFFFF"/>
        </w:rPr>
        <w:t>the African origin of the civilization of Greece. It emerged to be unique because of the significant contributions made to philosophy, astronomy, medicine, and mathematics.</w:t>
      </w:r>
    </w:p>
    <w:p w:rsidR="00E074AE" w:rsidRPr="00366F60" w:rsidP="00366F60">
      <w:pPr>
        <w:spacing w:line="480" w:lineRule="auto"/>
        <w:ind w:firstLine="720"/>
        <w:jc w:val="both"/>
        <w:rPr>
          <w:rFonts w:ascii="Times New Roman" w:hAnsi="Times New Roman" w:cs="Times New Roman"/>
          <w:sz w:val="24"/>
          <w:szCs w:val="24"/>
          <w:shd w:val="clear" w:color="auto" w:fill="FFFFFF"/>
        </w:rPr>
      </w:pPr>
      <w:r w:rsidRPr="00366F60" w:rsidR="00B64CED">
        <w:rPr>
          <w:rFonts w:ascii="Times New Roman" w:hAnsi="Times New Roman" w:cs="Times New Roman"/>
          <w:sz w:val="24"/>
          <w:szCs w:val="24"/>
          <w:shd w:val="clear" w:color="auto" w:fill="FFFFFF"/>
        </w:rPr>
        <w:t>Additionally, its uniqueness was increased by the sophistication of sculpture as well a</w:t>
      </w:r>
      <w:r w:rsidRPr="00366F60" w:rsidR="003648C7">
        <w:rPr>
          <w:rFonts w:ascii="Times New Roman" w:hAnsi="Times New Roman" w:cs="Times New Roman"/>
          <w:sz w:val="24"/>
          <w:szCs w:val="24"/>
          <w:shd w:val="clear" w:color="auto" w:fill="FFFFFF"/>
        </w:rPr>
        <w:t xml:space="preserve">s architecture. In summary, the book was written to </w:t>
      </w:r>
      <w:r w:rsidRPr="00366F60" w:rsidR="005C4D24">
        <w:rPr>
          <w:rFonts w:ascii="Times New Roman" w:hAnsi="Times New Roman" w:cs="Times New Roman"/>
          <w:sz w:val="24"/>
          <w:szCs w:val="24"/>
          <w:shd w:val="clear" w:color="auto" w:fill="FFFFFF"/>
        </w:rPr>
        <w:t xml:space="preserve">motivate Africa to mobilize its energy to assist the movement to become the surge of repression. It articulated the </w:t>
      </w:r>
      <w:r w:rsidRPr="00366F60" w:rsidR="005C4D24">
        <w:rPr>
          <w:rFonts w:ascii="Times New Roman" w:hAnsi="Times New Roman" w:cs="Times New Roman"/>
          <w:sz w:val="24"/>
          <w:szCs w:val="24"/>
          <w:shd w:val="clear" w:color="auto" w:fill="FFFFFF"/>
        </w:rPr>
        <w:t>ideas of African history, its future, and utilization in the utmost advancements in scientific fields like education, future based on the federal stat</w:t>
      </w:r>
      <w:r w:rsidRPr="00366F60" w:rsidR="00366F60">
        <w:rPr>
          <w:rFonts w:ascii="Times New Roman" w:hAnsi="Times New Roman" w:cs="Times New Roman"/>
          <w:sz w:val="24"/>
          <w:szCs w:val="24"/>
          <w:shd w:val="clear" w:color="auto" w:fill="FFFFFF"/>
        </w:rPr>
        <w:t>e and African social structures (</w:t>
      </w:r>
      <w:r w:rsidRPr="00366F60" w:rsidR="00366F60">
        <w:rPr>
          <w:rFonts w:ascii="Times New Roman" w:hAnsi="Times New Roman" w:cs="Times New Roman"/>
          <w:sz w:val="24"/>
          <w:szCs w:val="24"/>
          <w:shd w:val="clear" w:color="auto" w:fill="FFFFFF"/>
        </w:rPr>
        <w:t>Keat</w:t>
      </w:r>
      <w:r w:rsidRPr="00366F60" w:rsidR="00366F60">
        <w:rPr>
          <w:rFonts w:ascii="Times New Roman" w:hAnsi="Times New Roman" w:cs="Times New Roman"/>
          <w:sz w:val="24"/>
          <w:szCs w:val="24"/>
          <w:shd w:val="clear" w:color="auto" w:fill="FFFFFF"/>
        </w:rPr>
        <w:t xml:space="preserve">s, and Phillips, </w:t>
      </w:r>
      <w:r w:rsidRPr="00366F60" w:rsidR="00366F60">
        <w:rPr>
          <w:rFonts w:ascii="Times New Roman" w:hAnsi="Times New Roman" w:cs="Times New Roman"/>
          <w:i/>
          <w:sz w:val="24"/>
          <w:szCs w:val="24"/>
          <w:shd w:val="clear" w:color="auto" w:fill="FFFFFF"/>
        </w:rPr>
        <w:t xml:space="preserve">et al., </w:t>
      </w:r>
      <w:r w:rsidRPr="00366F60" w:rsidR="00366F60">
        <w:rPr>
          <w:rFonts w:ascii="Times New Roman" w:hAnsi="Times New Roman" w:cs="Times New Roman"/>
          <w:sz w:val="24"/>
          <w:szCs w:val="24"/>
          <w:shd w:val="clear" w:color="auto" w:fill="FFFFFF"/>
        </w:rPr>
        <w:t>2003).</w:t>
      </w:r>
    </w:p>
    <w:p w:rsidR="00E074AE" w:rsidRPr="00366F60" w:rsidP="00366F60">
      <w:pPr>
        <w:spacing w:line="480" w:lineRule="auto"/>
        <w:ind w:firstLine="720"/>
        <w:jc w:val="both"/>
        <w:rPr>
          <w:rFonts w:ascii="Times New Roman" w:hAnsi="Times New Roman" w:cs="Times New Roman"/>
          <w:sz w:val="24"/>
          <w:szCs w:val="24"/>
          <w:shd w:val="clear" w:color="auto" w:fill="FFFFFF"/>
        </w:rPr>
      </w:pPr>
      <w:r w:rsidRPr="00366F60">
        <w:rPr>
          <w:rFonts w:ascii="Times New Roman" w:hAnsi="Times New Roman" w:cs="Times New Roman"/>
          <w:sz w:val="24"/>
          <w:szCs w:val="24"/>
          <w:shd w:val="clear" w:color="auto" w:fill="FFFFFF"/>
        </w:rPr>
        <w:t xml:space="preserve">Moreover, George Wells Parker treated his thesis by ensuring that the essay is good. He also provided information that is valuable and exact on his work. The </w:t>
      </w:r>
      <w:r w:rsidRPr="00366F60" w:rsidR="00B2382C">
        <w:rPr>
          <w:rFonts w:ascii="Times New Roman" w:hAnsi="Times New Roman" w:cs="Times New Roman"/>
          <w:sz w:val="24"/>
          <w:szCs w:val="24"/>
          <w:shd w:val="clear" w:color="auto" w:fill="FFFFFF"/>
        </w:rPr>
        <w:t>African Origin Grecian Civilization book was made strong by the Greek's influential factors like science, philosophy, mathematics, and architecture. Besides, there was Greek cultur</w:t>
      </w:r>
      <w:r w:rsidRPr="00366F60" w:rsidR="00250368">
        <w:rPr>
          <w:rFonts w:ascii="Times New Roman" w:hAnsi="Times New Roman" w:cs="Times New Roman"/>
          <w:sz w:val="24"/>
          <w:szCs w:val="24"/>
          <w:shd w:val="clear" w:color="auto" w:fill="FFFFFF"/>
        </w:rPr>
        <w:t>e, which also influenced modern d</w:t>
      </w:r>
      <w:r w:rsidRPr="00366F60" w:rsidR="00B2382C">
        <w:rPr>
          <w:rFonts w:ascii="Times New Roman" w:hAnsi="Times New Roman" w:cs="Times New Roman"/>
          <w:sz w:val="24"/>
          <w:szCs w:val="24"/>
          <w:shd w:val="clear" w:color="auto" w:fill="FFFFFF"/>
        </w:rPr>
        <w:t xml:space="preserve">rama, thus making the book stronger. The book faced weaknesses when Greece got divided into city-states.  There were warnings in the city-states which were constant, thus weakening Greece. It was also cut by the emergency of low classes, which resulted in rebellion </w:t>
      </w:r>
      <w:r w:rsidRPr="00366F60" w:rsidR="00250368">
        <w:rPr>
          <w:rFonts w:ascii="Times New Roman" w:hAnsi="Times New Roman" w:cs="Times New Roman"/>
          <w:sz w:val="24"/>
          <w:szCs w:val="24"/>
          <w:shd w:val="clear" w:color="auto" w:fill="FFFFFF"/>
        </w:rPr>
        <w:t>among the wealthy and aristocracy.</w:t>
      </w:r>
      <w:r w:rsidRPr="00366F60" w:rsidR="00B2382C">
        <w:rPr>
          <w:rFonts w:ascii="Times New Roman" w:hAnsi="Times New Roman" w:cs="Times New Roman"/>
          <w:sz w:val="24"/>
          <w:szCs w:val="24"/>
          <w:shd w:val="clear" w:color="auto" w:fill="FFFFFF"/>
        </w:rPr>
        <w:t xml:space="preserve"> </w:t>
      </w:r>
    </w:p>
    <w:p w:rsidR="00E074AE" w:rsidRPr="00366F60" w:rsidP="00366F60">
      <w:pPr>
        <w:spacing w:line="480" w:lineRule="auto"/>
        <w:ind w:firstLine="720"/>
        <w:jc w:val="both"/>
        <w:rPr>
          <w:rFonts w:ascii="Times New Roman" w:hAnsi="Times New Roman" w:cs="Times New Roman"/>
          <w:sz w:val="24"/>
          <w:szCs w:val="24"/>
          <w:shd w:val="clear" w:color="auto" w:fill="FFFFFF"/>
        </w:rPr>
      </w:pPr>
      <w:r w:rsidRPr="00366F60">
        <w:rPr>
          <w:rFonts w:ascii="Times New Roman" w:hAnsi="Times New Roman" w:cs="Times New Roman"/>
          <w:sz w:val="24"/>
          <w:szCs w:val="24"/>
          <w:shd w:val="clear" w:color="auto" w:fill="FFFFFF"/>
        </w:rPr>
        <w:t xml:space="preserve">During the working error of George </w:t>
      </w:r>
      <w:r w:rsidRPr="00366F60" w:rsidR="00B505E6">
        <w:rPr>
          <w:rFonts w:ascii="Times New Roman" w:hAnsi="Times New Roman" w:cs="Times New Roman"/>
          <w:sz w:val="24"/>
          <w:szCs w:val="24"/>
          <w:shd w:val="clear" w:color="auto" w:fill="FFFFFF"/>
        </w:rPr>
        <w:t xml:space="preserve">Wells </w:t>
      </w:r>
      <w:r w:rsidRPr="00366F60">
        <w:rPr>
          <w:rFonts w:ascii="Times New Roman" w:hAnsi="Times New Roman" w:cs="Times New Roman"/>
          <w:sz w:val="24"/>
          <w:szCs w:val="24"/>
          <w:shd w:val="clear" w:color="auto" w:fill="FFFFFF"/>
        </w:rPr>
        <w:t>Parker</w:t>
      </w:r>
      <w:r w:rsidRPr="00366F60" w:rsidR="00B505E6">
        <w:rPr>
          <w:rFonts w:ascii="Times New Roman" w:hAnsi="Times New Roman" w:cs="Times New Roman"/>
          <w:sz w:val="24"/>
          <w:szCs w:val="24"/>
          <w:shd w:val="clear" w:color="auto" w:fill="FFFFFF"/>
        </w:rPr>
        <w:t xml:space="preserve"> on </w:t>
      </w:r>
      <w:r w:rsidRPr="00366F60" w:rsidR="00B505E6">
        <w:rPr>
          <w:rFonts w:ascii="Times New Roman" w:hAnsi="Times New Roman" w:cs="Times New Roman"/>
          <w:sz w:val="24"/>
          <w:szCs w:val="24"/>
          <w:shd w:val="clear" w:color="auto" w:fill="FFFFFF"/>
        </w:rPr>
        <w:t>The African Origin Grecian Civilization</w:t>
      </w:r>
      <w:r w:rsidRPr="00366F60" w:rsidR="00B505E6">
        <w:rPr>
          <w:rFonts w:ascii="Times New Roman" w:hAnsi="Times New Roman" w:cs="Times New Roman"/>
          <w:sz w:val="24"/>
          <w:szCs w:val="24"/>
          <w:shd w:val="clear" w:color="auto" w:fill="FFFFFF"/>
        </w:rPr>
        <w:t>, there were sources such as the Minoan civilization.  These sources used certain sacrificial forms, which were all adapted from the Mycenaean. Never the less, there were sources of information from the world's first library, which was built on the pyramids of Egypt.</w:t>
      </w:r>
      <w:r w:rsidRPr="00366F60" w:rsidR="003648C7">
        <w:rPr>
          <w:rFonts w:ascii="Times New Roman" w:hAnsi="Times New Roman" w:cs="Times New Roman"/>
          <w:sz w:val="24"/>
          <w:szCs w:val="24"/>
          <w:shd w:val="clear" w:color="auto" w:fill="FFFFFF"/>
        </w:rPr>
        <w:t xml:space="preserve"> Never the less, it's interesting for other historians to read the book. It helps them with confidence and improved idea when dealing with their research work. It also broadens their mind on handling life matters and challenges they come across in their line of duty as historians. In summation, </w:t>
      </w:r>
      <w:r w:rsidRPr="00366F60" w:rsidR="003648C7">
        <w:rPr>
          <w:rFonts w:ascii="Times New Roman" w:hAnsi="Times New Roman" w:cs="Times New Roman"/>
          <w:sz w:val="24"/>
          <w:szCs w:val="24"/>
          <w:shd w:val="clear" w:color="auto" w:fill="FFFFFF"/>
        </w:rPr>
        <w:t>Scholars find it interesting to read The African Origin Grecian Civilization book. They get filled with fresh vigor and new det</w:t>
      </w:r>
      <w:r w:rsidRPr="00366F60" w:rsidR="003648C7">
        <w:rPr>
          <w:rFonts w:ascii="Times New Roman" w:hAnsi="Times New Roman" w:cs="Times New Roman"/>
          <w:sz w:val="24"/>
          <w:szCs w:val="24"/>
          <w:shd w:val="clear" w:color="auto" w:fill="FFFFFF"/>
        </w:rPr>
        <w:t>ermination to fight their worries</w:t>
      </w:r>
      <w:r w:rsidRPr="00366F60" w:rsidR="00366F60">
        <w:rPr>
          <w:rFonts w:ascii="Times New Roman" w:hAnsi="Times New Roman" w:cs="Times New Roman"/>
          <w:sz w:val="24"/>
          <w:szCs w:val="24"/>
          <w:shd w:val="clear" w:color="auto" w:fill="FFFFFF"/>
        </w:rPr>
        <w:t xml:space="preserve"> and make stronger (Morgan, </w:t>
      </w:r>
      <w:r w:rsidRPr="00366F60" w:rsidR="00366F60">
        <w:rPr>
          <w:rFonts w:ascii="Times New Roman" w:hAnsi="Times New Roman" w:cs="Times New Roman"/>
          <w:sz w:val="24"/>
          <w:szCs w:val="24"/>
          <w:shd w:val="clear" w:color="auto" w:fill="FFFFFF"/>
        </w:rPr>
        <w:t>2019). </w:t>
      </w:r>
    </w:p>
    <w:p w:rsidR="005C4D24" w:rsidRPr="00366F60" w:rsidP="00366F60">
      <w:pPr>
        <w:spacing w:line="480" w:lineRule="auto"/>
        <w:ind w:firstLine="720"/>
        <w:jc w:val="both"/>
        <w:rPr>
          <w:rFonts w:ascii="Times New Roman" w:hAnsi="Times New Roman" w:cs="Times New Roman"/>
          <w:sz w:val="24"/>
          <w:szCs w:val="24"/>
        </w:rPr>
      </w:pPr>
    </w:p>
    <w:p w:rsidR="005C4D24" w:rsidRPr="00366F60" w:rsidP="00366F60">
      <w:pPr>
        <w:spacing w:line="480" w:lineRule="auto"/>
        <w:ind w:firstLine="720"/>
        <w:jc w:val="center"/>
        <w:rPr>
          <w:rFonts w:ascii="Times New Roman" w:hAnsi="Times New Roman" w:cs="Times New Roman"/>
          <w:sz w:val="24"/>
          <w:szCs w:val="24"/>
        </w:rPr>
      </w:pPr>
      <w:r w:rsidRPr="00366F60">
        <w:rPr>
          <w:rFonts w:ascii="Times New Roman" w:hAnsi="Times New Roman" w:cs="Times New Roman"/>
          <w:sz w:val="24"/>
          <w:szCs w:val="24"/>
        </w:rPr>
        <w:t>Reference</w:t>
      </w:r>
    </w:p>
    <w:p w:rsidR="005C4D24" w:rsidRPr="00366F60" w:rsidP="00366F60">
      <w:pPr>
        <w:spacing w:line="480" w:lineRule="auto"/>
        <w:ind w:firstLine="720"/>
        <w:jc w:val="both"/>
        <w:rPr>
          <w:rFonts w:ascii="Times New Roman" w:hAnsi="Times New Roman" w:cs="Times New Roman"/>
          <w:sz w:val="24"/>
          <w:szCs w:val="24"/>
          <w:shd w:val="clear" w:color="auto" w:fill="FFFFFF"/>
        </w:rPr>
      </w:pPr>
      <w:r w:rsidRPr="00366F60">
        <w:rPr>
          <w:rFonts w:ascii="Times New Roman" w:hAnsi="Times New Roman" w:cs="Times New Roman"/>
          <w:sz w:val="24"/>
          <w:szCs w:val="24"/>
          <w:shd w:val="clear" w:color="auto" w:fill="FFFFFF"/>
        </w:rPr>
        <w:t>Spitzer, L. (1955). The" Ode on a Grecian Urn," or Content vs. Metagrammar. </w:t>
      </w:r>
      <w:r w:rsidRPr="00366F60">
        <w:rPr>
          <w:rFonts w:ascii="Times New Roman" w:hAnsi="Times New Roman" w:cs="Times New Roman"/>
          <w:i/>
          <w:iCs/>
          <w:sz w:val="24"/>
          <w:szCs w:val="24"/>
          <w:shd w:val="clear" w:color="auto" w:fill="FFFFFF"/>
        </w:rPr>
        <w:t>Comparative Literature</w:t>
      </w:r>
      <w:r w:rsidRPr="00366F60">
        <w:rPr>
          <w:rFonts w:ascii="Times New Roman" w:hAnsi="Times New Roman" w:cs="Times New Roman"/>
          <w:sz w:val="24"/>
          <w:szCs w:val="24"/>
          <w:shd w:val="clear" w:color="auto" w:fill="FFFFFF"/>
        </w:rPr>
        <w:t>, </w:t>
      </w:r>
      <w:r w:rsidRPr="00366F60">
        <w:rPr>
          <w:rFonts w:ascii="Times New Roman" w:hAnsi="Times New Roman" w:cs="Times New Roman"/>
          <w:i/>
          <w:iCs/>
          <w:sz w:val="24"/>
          <w:szCs w:val="24"/>
          <w:shd w:val="clear" w:color="auto" w:fill="FFFFFF"/>
        </w:rPr>
        <w:t>7</w:t>
      </w:r>
      <w:r w:rsidRPr="00366F60">
        <w:rPr>
          <w:rFonts w:ascii="Times New Roman" w:hAnsi="Times New Roman" w:cs="Times New Roman"/>
          <w:sz w:val="24"/>
          <w:szCs w:val="24"/>
          <w:shd w:val="clear" w:color="auto" w:fill="FFFFFF"/>
        </w:rPr>
        <w:t>(3), 203-225.</w:t>
      </w:r>
    </w:p>
    <w:p w:rsidR="005C4D24" w:rsidRPr="00366F60" w:rsidP="00366F60">
      <w:pPr>
        <w:spacing w:line="480" w:lineRule="auto"/>
        <w:ind w:firstLine="720"/>
        <w:jc w:val="both"/>
        <w:rPr>
          <w:rFonts w:ascii="Times New Roman" w:hAnsi="Times New Roman" w:cs="Times New Roman"/>
          <w:sz w:val="24"/>
          <w:szCs w:val="24"/>
          <w:shd w:val="clear" w:color="auto" w:fill="FFFFFF"/>
        </w:rPr>
      </w:pPr>
      <w:r w:rsidRPr="00366F60">
        <w:rPr>
          <w:rFonts w:ascii="Times New Roman" w:hAnsi="Times New Roman" w:cs="Times New Roman"/>
          <w:sz w:val="24"/>
          <w:szCs w:val="24"/>
          <w:shd w:val="clear" w:color="auto" w:fill="FFFFFF"/>
        </w:rPr>
        <w:t>Keats, J., Phillips, M., Bradner, K., Koch, P. R., &amp; DeMerritt, J. (2003). Odeon a Grecian urn.
</w:t>
      </w:r>
    </w:p>
    <w:p w:rsidR="00366F60" w:rsidRPr="00366F60" w:rsidP="00366F60">
      <w:pPr>
        <w:spacing w:line="480" w:lineRule="auto"/>
        <w:ind w:firstLine="720"/>
        <w:jc w:val="both"/>
        <w:rPr>
          <w:rFonts w:ascii="Times New Roman" w:hAnsi="Times New Roman" w:cs="Times New Roman"/>
          <w:sz w:val="24"/>
          <w:szCs w:val="24"/>
        </w:rPr>
      </w:pPr>
      <w:r w:rsidRPr="00366F60">
        <w:rPr>
          <w:rFonts w:ascii="Times New Roman" w:hAnsi="Times New Roman" w:cs="Times New Roman"/>
          <w:sz w:val="24"/>
          <w:szCs w:val="24"/>
          <w:shd w:val="clear" w:color="auto" w:fill="FFFFFF"/>
        </w:rPr>
        <w:t>Morgan, L. H. (2019). </w:t>
      </w:r>
      <w:r w:rsidRPr="00366F60">
        <w:rPr>
          <w:rFonts w:ascii="Times New Roman" w:hAnsi="Times New Roman" w:cs="Times New Roman"/>
          <w:i/>
          <w:iCs/>
          <w:sz w:val="24"/>
          <w:szCs w:val="24"/>
          <w:shd w:val="clear" w:color="auto" w:fill="FFFFFF"/>
        </w:rPr>
        <w:t>Ancient Society: Or, researches in the lines of human progress from savagery, through barbarism to civilization</w:t>
      </w:r>
      <w:r w:rsidRPr="00366F60">
        <w:rPr>
          <w:rFonts w:ascii="Times New Roman" w:hAnsi="Times New Roman" w:cs="Times New Roman"/>
          <w:sz w:val="24"/>
          <w:szCs w:val="24"/>
          <w:shd w:val="clear" w:color="auto" w:fill="FFFFFF"/>
        </w:rPr>
        <w:t>. Good Press.</w:t>
      </w:r>
    </w:p>
    <w:sectPr w:rsidSect="00366F6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48720194"/>
      <w:docPartObj>
        <w:docPartGallery w:val="Page Numbers (Top of Page)"/>
        <w:docPartUnique/>
      </w:docPartObj>
    </w:sdtPr>
    <w:sdtEndPr>
      <w:rPr>
        <w:noProof/>
      </w:rPr>
    </w:sdtEndPr>
    <w:sdtContent>
      <w:p w:rsidR="00366F60">
        <w:pPr>
          <w:pStyle w:val="Header"/>
          <w:jc w:val="right"/>
        </w:pPr>
        <w:r>
          <w:t xml:space="preserve">GRECIAN CIVILIZATION                                                                                                                                                </w:t>
        </w:r>
        <w:r>
          <w:fldChar w:fldCharType="begin"/>
        </w:r>
        <w:r>
          <w:instrText xml:space="preserve"> PAGE   \* MERGEFORMAT </w:instrText>
        </w:r>
        <w:r>
          <w:fldChar w:fldCharType="separate"/>
        </w:r>
        <w:r>
          <w:rPr>
            <w:noProof/>
          </w:rPr>
          <w:t>2</w:t>
        </w:r>
        <w:r>
          <w:rPr>
            <w:noProof/>
          </w:rPr>
          <w:fldChar w:fldCharType="end"/>
        </w:r>
      </w:p>
    </w:sdtContent>
  </w:sdt>
  <w:p w:rsidR="00366F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F60">
    <w:pPr>
      <w:pStyle w:val="Header"/>
    </w:pPr>
    <w:r>
      <w:t>Running Head: GRECIAN CIVILIZATION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6C3"/>
    <w:rsid w:val="00172757"/>
    <w:rsid w:val="001B25CB"/>
    <w:rsid w:val="00250368"/>
    <w:rsid w:val="003648C7"/>
    <w:rsid w:val="00366F60"/>
    <w:rsid w:val="005C4D24"/>
    <w:rsid w:val="00B2382C"/>
    <w:rsid w:val="00B505E6"/>
    <w:rsid w:val="00B52581"/>
    <w:rsid w:val="00B64CED"/>
    <w:rsid w:val="00BE46C3"/>
    <w:rsid w:val="00E074AE"/>
    <w:rsid w:val="00E708CB"/>
    <w:rsid w:val="00F171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6F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F60"/>
  </w:style>
  <w:style w:type="paragraph" w:styleId="Footer">
    <w:name w:val="footer"/>
    <w:basedOn w:val="Normal"/>
    <w:link w:val="FooterChar"/>
    <w:uiPriority w:val="99"/>
    <w:unhideWhenUsed/>
    <w:rsid w:val="00366F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4</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2020-09-23T14:01:00Z</dcterms:created>
  <dcterms:modified xsi:type="dcterms:W3CDTF">2020-09-23T16:23:00Z</dcterms:modified>
</cp:coreProperties>
</file>